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716B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Przemysław Roguski</w:t>
      </w:r>
    </w:p>
    <w:p w14:paraId="0833F303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Partyzantów 2/4</w:t>
      </w:r>
    </w:p>
    <w:p w14:paraId="4BFE6519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05-802 Pruszkow</w:t>
      </w:r>
    </w:p>
    <w:p w14:paraId="797953F5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Sygn: XI Kzw 966/23</w:t>
      </w:r>
    </w:p>
    <w:p w14:paraId="3E96E314" w14:textId="77777777" w:rsidR="00540597" w:rsidRDefault="0054059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D924085" w14:textId="77777777" w:rsidR="00540597" w:rsidRDefault="0054059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2EC20862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Sąd Okregowy w Warszawie</w:t>
      </w:r>
    </w:p>
    <w:p w14:paraId="64C857D0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Aleja Solidarności 127</w:t>
      </w:r>
    </w:p>
    <w:p w14:paraId="74DDB9F3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00-898 Warszawa</w:t>
      </w:r>
    </w:p>
    <w:p w14:paraId="793394FD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</w:t>
      </w:r>
    </w:p>
    <w:p w14:paraId="4AE79589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</w:t>
      </w:r>
    </w:p>
    <w:p w14:paraId="31608AB4" w14:textId="77777777" w:rsidR="00540597" w:rsidRDefault="00C06C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</w:t>
      </w:r>
    </w:p>
    <w:p w14:paraId="5FB5DE60" w14:textId="77777777" w:rsidR="00540597" w:rsidRDefault="00C06C15">
      <w:pPr>
        <w:pStyle w:val="Tekstpodstawowy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Style w:val="Pogrubienie"/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Wniosek dowodowy</w:t>
      </w:r>
    </w:p>
    <w:p w14:paraId="5F20F18C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 podstawie art. 167 k.p.k. wnoszę o dopuszczenie i przeprowadzenie dowodu z przesłuchania w charakterze świadka sędziego </w:t>
      </w:r>
      <w:r>
        <w:rPr>
          <w:rStyle w:val="Pogrubienie"/>
          <w:rFonts w:ascii="Arial" w:eastAsia="Times New Roman" w:hAnsi="Arial" w:cs="Arial"/>
          <w:color w:val="000000"/>
          <w:sz w:val="24"/>
          <w:szCs w:val="24"/>
          <w:lang w:eastAsia="pl-PL"/>
        </w:rPr>
        <w:t>Anity Kowal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, orzekającej w Sądzie Rejonowym Warszawa-Praga Północ w Warszawie, przy ul. Terespolskiej 15A, 03-813 Warszawa.</w:t>
      </w:r>
    </w:p>
    <w:p w14:paraId="0DDF7E8D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Style w:val="Pogrubienie"/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Uzasadnienie</w:t>
      </w:r>
    </w:p>
    <w:p w14:paraId="52068FE8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Sędzia Anita Kowal jest świadkiem istotnych okoliczności niniejszej sprawy. W szczególności była obecna podczas rozprawy sądowej, na której świadek strony pokrzywdzonej swoje pierwsze zeznania rozpoczął od stwierdzenia: </w:t>
      </w:r>
      <w:r>
        <w:rPr>
          <w:rStyle w:val="Uwydatnienie"/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„nie pamiętam wiele z powodu długiego czasu trwania sprawy”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 Sąd odebrał tę wypowiedź jako próbę zasłaniania się niepamięcią, co miało na celu uwiarygodnienie przyjętej tezy.</w:t>
      </w:r>
    </w:p>
    <w:p w14:paraId="60CBA952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związku z powyższym wnoszę o ustalenie, czy świadek rzeczywiście mógł nie pamiętać zdarzenia, w odniesieniu do którego składał zeznania. Istotne jest również, aby sędzia zeznała, jak przebiegała konfrontacja pomiędzy mną a tym świadkiem, w szczególności w sytuacji, gdy zarzucałem mu inną wersję zdarzeń. Podtrzymuję stanowisko, że świadek wówczas nie reagował i nie składał żadnych wyjaśnień. Okoliczności te mogą stanowić istotny dowód na składanie fałszywych zeznań, a także na wrogość i niechęć strony pokr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zywdzonej wobec mojej osoby, co może mieć znaczenie dla oceny ewentualnych gróźb karalnych. Okoliczności te nie wynikają z choroby, lecz z realnych zachowań, których opinia biegłych z MSChZ nie uwzględnia, a wręcz przeciwnie — sugeruje, że są one jedynie moim subiektywnym odczuciem.</w:t>
      </w:r>
    </w:p>
    <w:p w14:paraId="002B9A2A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Kolejną istotną kwestią jest ustalenie, czy opinia biegłych była w sprawie uzupełniana w wyniku zgłaszanych zastrzeżeń. Brak stosownych dokumentów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w aktach może świadczyć o wadliwości tej opinii. Wnoszę zatem o ustalenie, z jakich powodów opinia została uzupełniona. Podtrzymuję, że przyczyną była niska wiarygodność pierwotnej opinii, co stanowi dowód na poparcie mojej wersji wydarzeń, zgodnie z którą opinia ta była nierzetelna.</w:t>
      </w:r>
    </w:p>
    <w:p w14:paraId="23C5FBE6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Wnoszę również o przesłuchanie sędziego Anity Kowal na okoliczność rzekomego poszukiwania przeze mnie niepoczytalności. W szczególności proszę o ustalenie, czy prawdą jest twierdzenie, że w materiałach dowodowych wskazywałem, iż przebywałem w Szpitalu w Drewnicy (co miało być weryfikowane telefonicznie przez Sąd). Okoliczność ta nie jest zgodna z prawdą i może świadczyć o mataczeniu w sprawie, w którym biegły mógł odegrać istotną rolę, zwłaszcza że wskazywał również na zasadność leczenia w trybie stacjonarn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ym.</w:t>
      </w:r>
    </w:p>
    <w:p w14:paraId="7D5D7AB2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aktach sprawy znajdują się również wątki dotyczące mojej poczytalności oraz mój wniosek o zbadanie afektu. W związku z tym wnoszę o ustalenie, czy w trakcie uzupełniania opinii biegłych nie doszło do sytuacji, w której miałem rzekomo przyznawać się do nieprawdziwych wniosków zawartych w opinii, a także czy podczas składania przez biegłych wyjaśnień nie reagowałem w sposób wskazujący na brak powagi tych twierdzeń.</w:t>
      </w:r>
    </w:p>
    <w:p w14:paraId="06390C95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Ponadto wnoszę o ustalenie, dlaczego Sąd nie zdecydował się na powołanie dwóch nowych biegłych, lecz ograniczył się wyłącznie do opinii uzupełniającej sporządzonej przez tego samego biegłego. Okoliczność ta może świadczyć o braku obiektywizmu oraz o nieprawidłowościach w prowadzeniu postępowania, w szczególności w zakresie zaniechania powołania nowych, niezależnych ekspertów.</w:t>
      </w:r>
    </w:p>
    <w:p w14:paraId="55A464A7" w14:textId="77777777" w:rsidR="00540597" w:rsidRDefault="00C06C15">
      <w:pPr>
        <w:pStyle w:val="Tekstpodstawowy"/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 koniec wnoszę o ustalenie, czy podczas rozprawy sądowej było widoczne, że biegły działał wobec mnie w sposób stronniczy, kierując się niechęcią, co mogło skutkować sporządzaniem opinii niekorzystnych i odwetowych.</w:t>
      </w:r>
    </w:p>
    <w:p w14:paraId="1EB6412C" w14:textId="77777777" w:rsidR="00540597" w:rsidRDefault="0054059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sectPr w:rsidR="00540597">
      <w:pgSz w:w="11906" w:h="16838"/>
      <w:pgMar w:top="1418" w:right="1134" w:bottom="1418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97"/>
    <w:rsid w:val="00540597"/>
    <w:rsid w:val="00C06C15"/>
    <w:rsid w:val="00E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C1247"/>
  <w15:docId w15:val="{ED62C72E-4946-574B-B0F0-743292CA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94E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94E7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94E7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4E7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E555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14845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1484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E7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94E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4E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9A4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F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84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48886732377</cp:lastModifiedBy>
  <cp:revision>2</cp:revision>
  <cp:lastPrinted>2023-10-21T12:18:00Z</cp:lastPrinted>
  <dcterms:created xsi:type="dcterms:W3CDTF">2026-01-24T14:35:00Z</dcterms:created>
  <dcterms:modified xsi:type="dcterms:W3CDTF">2026-01-24T14:35:00Z</dcterms:modified>
  <dc:language>pl-PL</dc:language>
</cp:coreProperties>
</file>